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FE336" w14:textId="41FFC531" w:rsidR="00D57C9B" w:rsidRPr="008125A9" w:rsidRDefault="008125A9" w:rsidP="008125A9">
      <w:pPr>
        <w:jc w:val="center"/>
        <w:rPr>
          <w:rFonts w:ascii="Times New Roman" w:hAnsi="Times New Roman" w:cs="Times New Roman"/>
          <w:b/>
          <w:sz w:val="36"/>
          <w:szCs w:val="36"/>
        </w:rPr>
      </w:pPr>
      <w:r>
        <w:rPr>
          <w:rFonts w:ascii="Times New Roman" w:hAnsi="Times New Roman" w:cs="Times New Roman"/>
          <w:b/>
          <w:sz w:val="36"/>
          <w:szCs w:val="36"/>
        </w:rPr>
        <w:t>Template for White Paper Competition. Place your title here.</w:t>
      </w:r>
    </w:p>
    <w:p w14:paraId="2819D12E" w14:textId="3FFF5261" w:rsidR="00B81B21" w:rsidRPr="00B81B21" w:rsidRDefault="00B81B21" w:rsidP="00E32413">
      <w:pPr>
        <w:spacing w:after="0" w:line="240" w:lineRule="auto"/>
        <w:rPr>
          <w:rFonts w:ascii="Times New Roman" w:hAnsi="Times New Roman" w:cs="Times New Roman"/>
        </w:rPr>
      </w:pPr>
      <w:r>
        <w:rPr>
          <w:rFonts w:ascii="Times New Roman" w:hAnsi="Times New Roman" w:cs="Times New Roman"/>
          <w:b/>
        </w:rPr>
        <w:t xml:space="preserve">DMREF Project number: </w:t>
      </w:r>
      <w:r>
        <w:rPr>
          <w:rFonts w:ascii="Times New Roman" w:hAnsi="Times New Roman" w:cs="Times New Roman"/>
        </w:rPr>
        <w:t>DMREF Project Title</w:t>
      </w:r>
    </w:p>
    <w:p w14:paraId="47CC78CA" w14:textId="37A87C01" w:rsidR="00D57C9B" w:rsidRPr="001E6E28" w:rsidRDefault="008125A9" w:rsidP="00B81B21">
      <w:pPr>
        <w:spacing w:after="0" w:line="240" w:lineRule="auto"/>
        <w:ind w:left="360" w:hanging="360"/>
        <w:rPr>
          <w:rFonts w:ascii="Times New Roman" w:hAnsi="Times New Roman" w:cs="Times New Roman"/>
          <w:b/>
        </w:rPr>
      </w:pPr>
      <w:r>
        <w:rPr>
          <w:rFonts w:ascii="Times New Roman" w:hAnsi="Times New Roman" w:cs="Times New Roman"/>
          <w:b/>
        </w:rPr>
        <w:t>DMREF PIs</w:t>
      </w:r>
      <w:r w:rsidR="008043FC">
        <w:rPr>
          <w:rFonts w:ascii="Times New Roman" w:hAnsi="Times New Roman" w:cs="Times New Roman"/>
          <w:b/>
        </w:rPr>
        <w:t>:</w:t>
      </w:r>
      <w:r w:rsidR="00D57C9B" w:rsidRPr="001E6E28">
        <w:rPr>
          <w:rFonts w:ascii="Times New Roman" w:hAnsi="Times New Roman" w:cs="Times New Roman"/>
          <w:b/>
        </w:rPr>
        <w:t xml:space="preserve"> </w:t>
      </w:r>
      <w:r w:rsidR="00D57C9B" w:rsidRPr="001E6E28">
        <w:rPr>
          <w:rFonts w:ascii="Times New Roman" w:hAnsi="Times New Roman" w:cs="Times New Roman"/>
        </w:rPr>
        <w:t>Department, University</w:t>
      </w:r>
      <w:r w:rsidR="0015494F">
        <w:rPr>
          <w:rFonts w:ascii="Times New Roman" w:hAnsi="Times New Roman" w:cs="Times New Roman"/>
        </w:rPr>
        <w:t>/National Lab</w:t>
      </w:r>
      <w:r w:rsidR="008902A3">
        <w:rPr>
          <w:rFonts w:ascii="Times New Roman" w:hAnsi="Times New Roman" w:cs="Times New Roman"/>
        </w:rPr>
        <w:t>oratory</w:t>
      </w:r>
      <w:r w:rsidR="00D57C9B" w:rsidRPr="001E6E28">
        <w:rPr>
          <w:rFonts w:ascii="Times New Roman" w:hAnsi="Times New Roman" w:cs="Times New Roman"/>
        </w:rPr>
        <w:t>, email address.</w:t>
      </w:r>
      <w:r w:rsidR="00B81B21">
        <w:rPr>
          <w:rFonts w:ascii="Times New Roman" w:hAnsi="Times New Roman" w:cs="Times New Roman"/>
        </w:rPr>
        <w:t xml:space="preserve"> [List those that will be affected by the proposed work (up to 5)]</w:t>
      </w:r>
    </w:p>
    <w:p w14:paraId="0A42C5FC" w14:textId="5C0F191C" w:rsidR="00D57C9B" w:rsidRPr="001E6E28" w:rsidRDefault="008125A9" w:rsidP="00E32413">
      <w:pPr>
        <w:spacing w:after="0" w:line="240" w:lineRule="auto"/>
        <w:rPr>
          <w:rFonts w:ascii="Times New Roman" w:hAnsi="Times New Roman" w:cs="Times New Roman"/>
          <w:b/>
        </w:rPr>
      </w:pPr>
      <w:r>
        <w:rPr>
          <w:rFonts w:ascii="Times New Roman" w:hAnsi="Times New Roman" w:cs="Times New Roman"/>
          <w:b/>
        </w:rPr>
        <w:t>Partner Agency/Program</w:t>
      </w:r>
      <w:r w:rsidR="008043FC">
        <w:rPr>
          <w:rFonts w:ascii="Times New Roman" w:hAnsi="Times New Roman" w:cs="Times New Roman"/>
          <w:b/>
        </w:rPr>
        <w:t>:</w:t>
      </w:r>
      <w:r w:rsidR="00D57C9B" w:rsidRPr="001E6E28">
        <w:rPr>
          <w:rFonts w:ascii="Times New Roman" w:hAnsi="Times New Roman" w:cs="Times New Roman"/>
          <w:b/>
        </w:rPr>
        <w:t xml:space="preserve"> </w:t>
      </w:r>
      <w:r w:rsidR="00E34CE1">
        <w:rPr>
          <w:rFonts w:ascii="Times New Roman" w:hAnsi="Times New Roman" w:cs="Times New Roman"/>
        </w:rPr>
        <w:t>Identify partner</w:t>
      </w:r>
      <w:r w:rsidR="000530CA">
        <w:rPr>
          <w:rFonts w:ascii="Times New Roman" w:hAnsi="Times New Roman" w:cs="Times New Roman"/>
        </w:rPr>
        <w:t xml:space="preserve"> among those in the Interagency Collaborative Opportunity document.</w:t>
      </w:r>
    </w:p>
    <w:p w14:paraId="2DA276F4" w14:textId="56245732" w:rsidR="00B81B21" w:rsidRPr="001E6E28" w:rsidRDefault="00B81B21" w:rsidP="00B81B21">
      <w:pPr>
        <w:spacing w:after="0" w:line="240" w:lineRule="auto"/>
        <w:rPr>
          <w:rFonts w:ascii="Times New Roman" w:hAnsi="Times New Roman" w:cs="Times New Roman"/>
          <w:b/>
        </w:rPr>
      </w:pPr>
      <w:r>
        <w:rPr>
          <w:rFonts w:ascii="Times New Roman" w:hAnsi="Times New Roman" w:cs="Times New Roman"/>
          <w:b/>
        </w:rPr>
        <w:t>PIs from Partner Agency/Program:</w:t>
      </w:r>
      <w:r w:rsidRPr="001E6E28">
        <w:rPr>
          <w:rFonts w:ascii="Times New Roman" w:hAnsi="Times New Roman" w:cs="Times New Roman"/>
          <w:b/>
        </w:rPr>
        <w:t xml:space="preserve"> </w:t>
      </w:r>
      <w:r w:rsidRPr="001E6E28">
        <w:rPr>
          <w:rFonts w:ascii="Times New Roman" w:hAnsi="Times New Roman" w:cs="Times New Roman"/>
        </w:rPr>
        <w:t>Department, University</w:t>
      </w:r>
      <w:r>
        <w:rPr>
          <w:rFonts w:ascii="Times New Roman" w:hAnsi="Times New Roman" w:cs="Times New Roman"/>
        </w:rPr>
        <w:t>/National Laboratory</w:t>
      </w:r>
      <w:r w:rsidRPr="001E6E28">
        <w:rPr>
          <w:rFonts w:ascii="Times New Roman" w:hAnsi="Times New Roman" w:cs="Times New Roman"/>
        </w:rPr>
        <w:t>, email address.</w:t>
      </w:r>
      <w:r w:rsidRPr="00B81B21">
        <w:rPr>
          <w:rFonts w:ascii="Times New Roman" w:hAnsi="Times New Roman" w:cs="Times New Roman"/>
        </w:rPr>
        <w:t xml:space="preserve"> </w:t>
      </w:r>
      <w:r>
        <w:rPr>
          <w:rFonts w:ascii="Times New Roman" w:hAnsi="Times New Roman" w:cs="Times New Roman"/>
        </w:rPr>
        <w:t>[List those that will be affected by the proposed work (up to 5)]</w:t>
      </w:r>
    </w:p>
    <w:p w14:paraId="379F8882" w14:textId="1DBCF4C9" w:rsidR="008125A9" w:rsidRDefault="008125A9" w:rsidP="008C715F">
      <w:pPr>
        <w:spacing w:after="0"/>
        <w:rPr>
          <w:rFonts w:ascii="Times New Roman" w:hAnsi="Times New Roman" w:cs="Times New Roman"/>
          <w:b/>
          <w:color w:val="000000"/>
        </w:rPr>
      </w:pPr>
    </w:p>
    <w:p w14:paraId="60B12DAC" w14:textId="150B7775" w:rsidR="00011276" w:rsidRPr="00011276" w:rsidRDefault="00011276" w:rsidP="008C715F">
      <w:pPr>
        <w:spacing w:after="0"/>
        <w:rPr>
          <w:rFonts w:ascii="Times New Roman" w:hAnsi="Times New Roman" w:cs="Times New Roman"/>
          <w:color w:val="000000"/>
        </w:rPr>
      </w:pPr>
      <w:r>
        <w:rPr>
          <w:rFonts w:ascii="Times New Roman" w:hAnsi="Times New Roman" w:cs="Times New Roman"/>
          <w:color w:val="000000"/>
        </w:rPr>
        <w:t>[</w:t>
      </w:r>
      <w:r w:rsidR="008125A9">
        <w:rPr>
          <w:rFonts w:ascii="Times New Roman" w:hAnsi="Times New Roman" w:cs="Times New Roman"/>
          <w:color w:val="000000"/>
        </w:rPr>
        <w:t>White paper</w:t>
      </w:r>
      <w:r>
        <w:rPr>
          <w:rFonts w:ascii="Times New Roman" w:hAnsi="Times New Roman" w:cs="Times New Roman"/>
          <w:color w:val="000000"/>
        </w:rPr>
        <w:t xml:space="preserve"> text is Times New Roman, 11 pt.</w:t>
      </w:r>
      <w:r w:rsidR="00F84449">
        <w:rPr>
          <w:rFonts w:ascii="Times New Roman" w:hAnsi="Times New Roman" w:cs="Times New Roman"/>
          <w:color w:val="000000"/>
        </w:rPr>
        <w:t xml:space="preserve"> </w:t>
      </w:r>
      <w:r w:rsidR="008125A9">
        <w:rPr>
          <w:rFonts w:ascii="Times New Roman" w:hAnsi="Times New Roman" w:cs="Times New Roman"/>
          <w:color w:val="000000"/>
        </w:rPr>
        <w:t>White Papers are limited to</w:t>
      </w:r>
      <w:r w:rsidR="0064652F">
        <w:rPr>
          <w:rFonts w:ascii="Times New Roman" w:hAnsi="Times New Roman" w:cs="Times New Roman"/>
          <w:color w:val="000000"/>
        </w:rPr>
        <w:t xml:space="preserve"> 2 page</w:t>
      </w:r>
      <w:r w:rsidR="008125A9">
        <w:rPr>
          <w:rFonts w:ascii="Times New Roman" w:hAnsi="Times New Roman" w:cs="Times New Roman"/>
          <w:color w:val="000000"/>
        </w:rPr>
        <w:t>s of text. A third page may be used if figures and references are incorporated.</w:t>
      </w:r>
      <w:r w:rsidR="0017248C">
        <w:rPr>
          <w:rFonts w:ascii="Times New Roman" w:hAnsi="Times New Roman" w:cs="Times New Roman"/>
          <w:color w:val="000000"/>
        </w:rPr>
        <w:t xml:space="preserve"> Margins are 0.75”.</w:t>
      </w:r>
      <w:r>
        <w:rPr>
          <w:rFonts w:ascii="Times New Roman" w:hAnsi="Times New Roman" w:cs="Times New Roman"/>
          <w:color w:val="000000"/>
        </w:rPr>
        <w:t>]</w:t>
      </w:r>
    </w:p>
    <w:p w14:paraId="66B60C13" w14:textId="77777777" w:rsidR="008125A9" w:rsidRDefault="008125A9" w:rsidP="008C715F">
      <w:pPr>
        <w:spacing w:after="0"/>
        <w:rPr>
          <w:rFonts w:ascii="Times New Roman" w:hAnsi="Times New Roman" w:cs="Times New Roman"/>
          <w:b/>
          <w:color w:val="000000"/>
        </w:rPr>
      </w:pPr>
    </w:p>
    <w:p w14:paraId="4DE98EED" w14:textId="1DF5E9C1" w:rsidR="009467C3" w:rsidRPr="001E6E28" w:rsidRDefault="008125A9" w:rsidP="008C715F">
      <w:pPr>
        <w:spacing w:after="0"/>
        <w:rPr>
          <w:rFonts w:ascii="Times New Roman" w:hAnsi="Times New Roman" w:cs="Times New Roman"/>
          <w:b/>
          <w:color w:val="000000"/>
        </w:rPr>
      </w:pPr>
      <w:r>
        <w:rPr>
          <w:rFonts w:ascii="Times New Roman" w:hAnsi="Times New Roman" w:cs="Times New Roman"/>
          <w:b/>
          <w:color w:val="000000"/>
        </w:rPr>
        <w:t xml:space="preserve">Relevance to DMREF </w:t>
      </w:r>
      <w:r w:rsidR="00F618EF" w:rsidRPr="001E6E28">
        <w:rPr>
          <w:rFonts w:ascii="Times New Roman" w:hAnsi="Times New Roman" w:cs="Times New Roman"/>
          <w:b/>
          <w:color w:val="000000"/>
        </w:rPr>
        <w:t>Project</w:t>
      </w:r>
    </w:p>
    <w:p w14:paraId="141CED59" w14:textId="721C1C58" w:rsidR="009467C3" w:rsidRPr="00843744" w:rsidRDefault="008125A9" w:rsidP="00E91AB1">
      <w:pPr>
        <w:ind w:firstLine="360"/>
        <w:jc w:val="both"/>
        <w:rPr>
          <w:rFonts w:ascii="Times New Roman" w:hAnsi="Times New Roman" w:cs="Times New Roman"/>
        </w:rPr>
      </w:pPr>
      <w:r>
        <w:rPr>
          <w:rFonts w:ascii="Times New Roman" w:hAnsi="Times New Roman" w:cs="Times New Roman"/>
          <w:color w:val="000000"/>
        </w:rPr>
        <w:t>The White Paper must be led by a DMREF team. This section should clearly define how the proposed collaboration benefits the goals of the DMREF project. Supplemental funding will not be provided to start new projects</w:t>
      </w:r>
      <w:r w:rsidR="00B81B21">
        <w:rPr>
          <w:rFonts w:ascii="Times New Roman" w:hAnsi="Times New Roman" w:cs="Times New Roman"/>
          <w:color w:val="000000"/>
        </w:rPr>
        <w:t xml:space="preserve"> or </w:t>
      </w:r>
      <w:r w:rsidR="00572DA3">
        <w:rPr>
          <w:rFonts w:ascii="Times New Roman" w:hAnsi="Times New Roman" w:cs="Times New Roman"/>
          <w:color w:val="000000"/>
        </w:rPr>
        <w:t>to</w:t>
      </w:r>
      <w:r w:rsidR="004A55CA">
        <w:rPr>
          <w:rFonts w:ascii="Times New Roman" w:hAnsi="Times New Roman" w:cs="Times New Roman"/>
          <w:color w:val="000000"/>
        </w:rPr>
        <w:t xml:space="preserve"> significantly</w:t>
      </w:r>
      <w:r w:rsidR="00572DA3">
        <w:rPr>
          <w:rFonts w:ascii="Times New Roman" w:hAnsi="Times New Roman" w:cs="Times New Roman"/>
          <w:color w:val="000000"/>
        </w:rPr>
        <w:t xml:space="preserve"> change the scope of the current project</w:t>
      </w:r>
      <w:r>
        <w:rPr>
          <w:rFonts w:ascii="Times New Roman" w:hAnsi="Times New Roman" w:cs="Times New Roman"/>
          <w:color w:val="000000"/>
        </w:rPr>
        <w:t xml:space="preserve">. It is acceptable to include more than one DMREF team, if this effort will provide a broader benefit. </w:t>
      </w:r>
      <w:r w:rsidRPr="00B81B21">
        <w:rPr>
          <w:rFonts w:ascii="Times New Roman" w:hAnsi="Times New Roman" w:cs="Times New Roman"/>
          <w:b/>
          <w:color w:val="000000"/>
        </w:rPr>
        <w:t>Each DMREF team is limited to the equivalent of 1 White Paper</w:t>
      </w:r>
      <w:r>
        <w:rPr>
          <w:rFonts w:ascii="Times New Roman" w:hAnsi="Times New Roman" w:cs="Times New Roman"/>
          <w:color w:val="000000"/>
        </w:rPr>
        <w:t xml:space="preserve">. </w:t>
      </w:r>
      <w:r w:rsidR="00221356">
        <w:rPr>
          <w:rFonts w:ascii="Times New Roman" w:hAnsi="Times New Roman" w:cs="Times New Roman"/>
          <w:color w:val="000000"/>
        </w:rPr>
        <w:t>It is possible that a DMREF team could contribute to two white papers if both contained a DMREF partner.</w:t>
      </w:r>
    </w:p>
    <w:p w14:paraId="34CA1B3E" w14:textId="001F6A0F" w:rsidR="00E91AB1" w:rsidRPr="001E6E28" w:rsidRDefault="00843744" w:rsidP="00E91AB1">
      <w:pPr>
        <w:spacing w:after="0"/>
        <w:rPr>
          <w:rFonts w:ascii="Times New Roman" w:hAnsi="Times New Roman" w:cs="Times New Roman"/>
          <w:b/>
          <w:color w:val="000000"/>
        </w:rPr>
      </w:pPr>
      <w:r w:rsidRPr="001E6E28">
        <w:rPr>
          <w:rFonts w:ascii="Times New Roman" w:hAnsi="Times New Roman" w:cs="Times New Roman"/>
          <w:b/>
          <w:noProof/>
        </w:rPr>
        <mc:AlternateContent>
          <mc:Choice Requires="wps">
            <w:drawing>
              <wp:anchor distT="91440" distB="91440" distL="114300" distR="114300" simplePos="0" relativeHeight="251659264" behindDoc="0" locked="0" layoutInCell="0" allowOverlap="1" wp14:anchorId="30B9AC21" wp14:editId="07D17B6A">
                <wp:simplePos x="0" y="0"/>
                <wp:positionH relativeFrom="margin">
                  <wp:align>right</wp:align>
                </wp:positionH>
                <wp:positionV relativeFrom="margin">
                  <wp:posOffset>2847975</wp:posOffset>
                </wp:positionV>
                <wp:extent cx="2837180" cy="3238500"/>
                <wp:effectExtent l="38100" t="38100" r="11557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37180" cy="32385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3ED13E74" w14:textId="415968AC" w:rsidR="00C16D29" w:rsidRDefault="000E0FBE">
                            <w:pPr>
                              <w:rPr>
                                <w:color w:val="4F81BD" w:themeColor="accent1"/>
                                <w:sz w:val="20"/>
                                <w:szCs w:val="20"/>
                              </w:rPr>
                            </w:pPr>
                            <w:r>
                              <w:rPr>
                                <w:noProof/>
                              </w:rPr>
                              <w:drawing>
                                <wp:inline distT="0" distB="0" distL="0" distR="0" wp14:anchorId="0DA58A2B" wp14:editId="0FE28762">
                                  <wp:extent cx="2635250" cy="1982633"/>
                                  <wp:effectExtent l="0" t="0" r="0" b="0"/>
                                  <wp:docPr id="4" name="Picture 4" descr="Image result for f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250" cy="1982633"/>
                                          </a:xfrm>
                                          <a:prstGeom prst="rect">
                                            <a:avLst/>
                                          </a:prstGeom>
                                          <a:noFill/>
                                          <a:ln>
                                            <a:noFill/>
                                          </a:ln>
                                        </pic:spPr>
                                      </pic:pic>
                                    </a:graphicData>
                                  </a:graphic>
                                </wp:inline>
                              </w:drawing>
                            </w:r>
                          </w:p>
                          <w:p w14:paraId="7C55CD97" w14:textId="66FB789E" w:rsidR="00C16D29" w:rsidRPr="001E6E28" w:rsidRDefault="008C715F" w:rsidP="00E32413">
                            <w:pPr>
                              <w:spacing w:after="0" w:line="240" w:lineRule="auto"/>
                              <w:jc w:val="both"/>
                              <w:rPr>
                                <w:rFonts w:ascii="Times New Roman" w:hAnsi="Times New Roman" w:cs="Times New Roman"/>
                                <w:color w:val="4F81BD" w:themeColor="accent1"/>
                                <w:sz w:val="20"/>
                                <w:szCs w:val="20"/>
                              </w:rPr>
                            </w:pPr>
                            <w:r w:rsidRPr="001E6E28">
                              <w:rPr>
                                <w:rFonts w:ascii="Times New Roman" w:hAnsi="Times New Roman" w:cs="Times New Roman"/>
                                <w:b/>
                                <w:sz w:val="20"/>
                                <w:szCs w:val="20"/>
                              </w:rPr>
                              <w:t xml:space="preserve">Figure. </w:t>
                            </w:r>
                            <w:r w:rsidR="00A334B2">
                              <w:rPr>
                                <w:rFonts w:ascii="Times New Roman" w:hAnsi="Times New Roman" w:cs="Times New Roman"/>
                                <w:sz w:val="20"/>
                                <w:szCs w:val="20"/>
                              </w:rPr>
                              <w:t xml:space="preserve">Figures are </w:t>
                            </w:r>
                            <w:proofErr w:type="gramStart"/>
                            <w:r w:rsidR="00A334B2">
                              <w:rPr>
                                <w:rFonts w:ascii="Times New Roman" w:hAnsi="Times New Roman" w:cs="Times New Roman"/>
                                <w:sz w:val="20"/>
                                <w:szCs w:val="20"/>
                              </w:rPr>
                              <w:t>optional, but</w:t>
                            </w:r>
                            <w:proofErr w:type="gramEnd"/>
                            <w:r w:rsidR="00A334B2">
                              <w:rPr>
                                <w:rFonts w:ascii="Times New Roman" w:hAnsi="Times New Roman" w:cs="Times New Roman"/>
                                <w:sz w:val="20"/>
                                <w:szCs w:val="20"/>
                              </w:rPr>
                              <w:t xml:space="preserve"> can be used to emphasize certain points</w:t>
                            </w:r>
                            <w:r w:rsidRPr="001E6E28">
                              <w:rPr>
                                <w:rFonts w:ascii="Times New Roman" w:hAnsi="Times New Roman" w:cs="Times New Roman"/>
                                <w:sz w:val="20"/>
                                <w:szCs w:val="20"/>
                              </w:rPr>
                              <w:t>.</w:t>
                            </w:r>
                            <w:r w:rsidR="00843744">
                              <w:rPr>
                                <w:rFonts w:ascii="Times New Roman" w:hAnsi="Times New Roman" w:cs="Times New Roman"/>
                                <w:sz w:val="20"/>
                                <w:szCs w:val="20"/>
                              </w:rPr>
                              <w:t xml:space="preserve"> </w:t>
                            </w:r>
                            <w:r w:rsidR="00027778">
                              <w:rPr>
                                <w:rFonts w:ascii="Times New Roman" w:hAnsi="Times New Roman" w:cs="Times New Roman"/>
                                <w:sz w:val="20"/>
                                <w:szCs w:val="20"/>
                              </w:rPr>
                              <w:t>[Figure caption font is Times New Roman, 10 pt.]</w:t>
                            </w:r>
                          </w:p>
                        </w:txbxContent>
                      </wps:txbx>
                      <wps:bodyPr rot="0" vert="horz" wrap="square" lIns="91440" tIns="91440" rIns="91440" bIns="91440" anchor="ctr" anchorCtr="0">
                        <a:noAutofit/>
                      </wps:bodyPr>
                    </wps:wsp>
                  </a:graphicData>
                </a:graphic>
                <wp14:sizeRelH relativeFrom="margin">
                  <wp14:pctWidth>0</wp14:pctWidth>
                </wp14:sizeRelH>
                <wp14:sizeRelV relativeFrom="page">
                  <wp14:pctHeight>0</wp14:pctHeight>
                </wp14:sizeRelV>
              </wp:anchor>
            </w:drawing>
          </mc:Choice>
          <mc:Fallback>
            <w:pict>
              <v:rect w14:anchorId="30B9AC21" id="Rectangle 396" o:spid="_x0000_s1026" style="position:absolute;margin-left:172.2pt;margin-top:224.25pt;width:223.4pt;height:255pt;flip:x;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" o:allowincell="f" fillcolor="white [3212]" strokecolor="gray [1629]" strokeweight="1.5pt">
                <v:shadow on="t" type="perspective" color="black" opacity="26214f" origin="-.5,-.5" offset=".74836mm,.74836mm" matrix="65864f,,,65864f"/>
                <v:textbox inset=",7.2pt,,7.2pt">
                  <w:txbxContent>
                    <w:p w14:paraId="3ED13E74" w14:textId="415968AC" w:rsidR="00C16D29" w:rsidRDefault="000E0FBE">
                      <w:pPr>
                        <w:rPr>
                          <w:color w:val="4F81BD" w:themeColor="accent1"/>
                          <w:sz w:val="20"/>
                          <w:szCs w:val="20"/>
                        </w:rPr>
                      </w:pPr>
                      <w:r>
                        <w:rPr>
                          <w:noProof/>
                        </w:rPr>
                        <w:drawing>
                          <wp:inline distT="0" distB="0" distL="0" distR="0" wp14:anchorId="0DA58A2B" wp14:editId="0FE28762">
                            <wp:extent cx="2635250" cy="1982633"/>
                            <wp:effectExtent l="0" t="0" r="0" b="0"/>
                            <wp:docPr id="4" name="Picture 4" descr="Image result for f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5250" cy="1982633"/>
                                    </a:xfrm>
                                    <a:prstGeom prst="rect">
                                      <a:avLst/>
                                    </a:prstGeom>
                                    <a:noFill/>
                                    <a:ln>
                                      <a:noFill/>
                                    </a:ln>
                                  </pic:spPr>
                                </pic:pic>
                              </a:graphicData>
                            </a:graphic>
                          </wp:inline>
                        </w:drawing>
                      </w:r>
                    </w:p>
                    <w:p w14:paraId="7C55CD97" w14:textId="66FB789E" w:rsidR="00C16D29" w:rsidRPr="001E6E28" w:rsidRDefault="008C715F" w:rsidP="00E32413">
                      <w:pPr>
                        <w:spacing w:after="0" w:line="240" w:lineRule="auto"/>
                        <w:jc w:val="both"/>
                        <w:rPr>
                          <w:rFonts w:ascii="Times New Roman" w:hAnsi="Times New Roman" w:cs="Times New Roman"/>
                          <w:color w:val="4F81BD" w:themeColor="accent1"/>
                          <w:sz w:val="20"/>
                          <w:szCs w:val="20"/>
                        </w:rPr>
                      </w:pPr>
                      <w:r w:rsidRPr="001E6E28">
                        <w:rPr>
                          <w:rFonts w:ascii="Times New Roman" w:hAnsi="Times New Roman" w:cs="Times New Roman"/>
                          <w:b/>
                          <w:sz w:val="20"/>
                          <w:szCs w:val="20"/>
                        </w:rPr>
                        <w:t xml:space="preserve">Figure. </w:t>
                      </w:r>
                      <w:r w:rsidR="00A334B2">
                        <w:rPr>
                          <w:rFonts w:ascii="Times New Roman" w:hAnsi="Times New Roman" w:cs="Times New Roman"/>
                          <w:sz w:val="20"/>
                          <w:szCs w:val="20"/>
                        </w:rPr>
                        <w:t>Figures are optional, but can be used to emphasize certain points</w:t>
                      </w:r>
                      <w:r w:rsidRPr="001E6E28">
                        <w:rPr>
                          <w:rFonts w:ascii="Times New Roman" w:hAnsi="Times New Roman" w:cs="Times New Roman"/>
                          <w:sz w:val="20"/>
                          <w:szCs w:val="20"/>
                        </w:rPr>
                        <w:t>.</w:t>
                      </w:r>
                      <w:r w:rsidR="00843744">
                        <w:rPr>
                          <w:rFonts w:ascii="Times New Roman" w:hAnsi="Times New Roman" w:cs="Times New Roman"/>
                          <w:sz w:val="20"/>
                          <w:szCs w:val="20"/>
                        </w:rPr>
                        <w:t xml:space="preserve"> </w:t>
                      </w:r>
                      <w:r w:rsidR="00027778">
                        <w:rPr>
                          <w:rFonts w:ascii="Times New Roman" w:hAnsi="Times New Roman" w:cs="Times New Roman"/>
                          <w:sz w:val="20"/>
                          <w:szCs w:val="20"/>
                        </w:rPr>
                        <w:t>[Figure caption font is Times New Roman, 10 pt.]</w:t>
                      </w:r>
                    </w:p>
                  </w:txbxContent>
                </v:textbox>
                <w10:wrap type="square" anchorx="margin" anchory="margin"/>
              </v:rect>
            </w:pict>
          </mc:Fallback>
        </mc:AlternateContent>
      </w:r>
      <w:r w:rsidR="00221356">
        <w:rPr>
          <w:rFonts w:ascii="Times New Roman" w:hAnsi="Times New Roman" w:cs="Times New Roman"/>
          <w:b/>
          <w:color w:val="000000"/>
        </w:rPr>
        <w:t xml:space="preserve">Relevance to </w:t>
      </w:r>
      <w:r w:rsidR="000530CA">
        <w:rPr>
          <w:rFonts w:ascii="Times New Roman" w:hAnsi="Times New Roman" w:cs="Times New Roman"/>
          <w:b/>
          <w:color w:val="000000"/>
        </w:rPr>
        <w:t>Partner (</w:t>
      </w:r>
      <w:r w:rsidR="00221356">
        <w:rPr>
          <w:rFonts w:ascii="Times New Roman" w:hAnsi="Times New Roman" w:cs="Times New Roman"/>
          <w:b/>
          <w:color w:val="000000"/>
        </w:rPr>
        <w:t>non-DMREF</w:t>
      </w:r>
      <w:r w:rsidR="000530CA">
        <w:rPr>
          <w:rFonts w:ascii="Times New Roman" w:hAnsi="Times New Roman" w:cs="Times New Roman"/>
          <w:b/>
          <w:color w:val="000000"/>
        </w:rPr>
        <w:t>)</w:t>
      </w:r>
      <w:r w:rsidR="00221356">
        <w:rPr>
          <w:rFonts w:ascii="Times New Roman" w:hAnsi="Times New Roman" w:cs="Times New Roman"/>
          <w:b/>
          <w:color w:val="000000"/>
        </w:rPr>
        <w:t xml:space="preserve"> Project</w:t>
      </w:r>
    </w:p>
    <w:p w14:paraId="4883DDEF" w14:textId="51849E37" w:rsidR="00E91AB1" w:rsidRPr="007218AC" w:rsidRDefault="00221356" w:rsidP="00E91AB1">
      <w:pPr>
        <w:spacing w:after="0"/>
        <w:ind w:firstLine="360"/>
        <w:jc w:val="both"/>
        <w:rPr>
          <w:rFonts w:ascii="Times New Roman" w:hAnsi="Times New Roman" w:cs="Times New Roman"/>
          <w:color w:val="000000"/>
        </w:rPr>
      </w:pPr>
      <w:bookmarkStart w:id="0" w:name="_GoBack"/>
      <w:r>
        <w:rPr>
          <w:rFonts w:ascii="Times New Roman" w:hAnsi="Times New Roman" w:cs="Times New Roman"/>
          <w:color w:val="000000"/>
        </w:rPr>
        <w:t xml:space="preserve">This activity is to encourage partnerships between DMREF teams and MGI-related efforts outside of DMREF. The accompanying document 'Interagency Collaborative Opportunities' </w:t>
      </w:r>
      <w:bookmarkEnd w:id="0"/>
      <w:r>
        <w:rPr>
          <w:rFonts w:ascii="Times New Roman" w:hAnsi="Times New Roman" w:cs="Times New Roman"/>
          <w:color w:val="000000"/>
        </w:rPr>
        <w:t>provides an overview of MGI-related activities at DOE-BES (Computational Science Centers), DOE-EERE (Energy Materials Network), the Air Force Research Laboratory (AFRL), the National Institute of Standards and Technology (NIST), and NSF Material Innovation Platforms (MIPs). These are eligible partners. Please describe how the proposed collaboration also benefits</w:t>
      </w:r>
      <w:r w:rsidR="00B81B21">
        <w:rPr>
          <w:rFonts w:ascii="Times New Roman" w:hAnsi="Times New Roman" w:cs="Times New Roman"/>
          <w:color w:val="000000"/>
        </w:rPr>
        <w:t xml:space="preserve"> the Partner.</w:t>
      </w:r>
      <w:r w:rsidR="000517CC">
        <w:rPr>
          <w:rFonts w:ascii="Times New Roman" w:hAnsi="Times New Roman" w:cs="Times New Roman"/>
          <w:color w:val="000000"/>
        </w:rPr>
        <w:t xml:space="preserve"> The PI Meeting will provide an opportunity to make meaningful connections.</w:t>
      </w:r>
    </w:p>
    <w:p w14:paraId="05E5ED73" w14:textId="77777777" w:rsidR="00E91AB1" w:rsidRPr="001E6E28" w:rsidRDefault="00E91AB1" w:rsidP="00E91AB1">
      <w:pPr>
        <w:spacing w:after="0"/>
        <w:rPr>
          <w:rFonts w:ascii="Times New Roman" w:hAnsi="Times New Roman" w:cs="Times New Roman"/>
          <w:color w:val="000000"/>
        </w:rPr>
      </w:pPr>
    </w:p>
    <w:p w14:paraId="60D2FD29" w14:textId="1A01F386" w:rsidR="00E91AB1" w:rsidRPr="001E6E28" w:rsidRDefault="00A334B2" w:rsidP="00E91AB1">
      <w:pPr>
        <w:spacing w:after="0"/>
        <w:rPr>
          <w:rFonts w:ascii="Times New Roman" w:hAnsi="Times New Roman" w:cs="Times New Roman"/>
          <w:b/>
          <w:color w:val="000000"/>
        </w:rPr>
      </w:pPr>
      <w:r>
        <w:rPr>
          <w:rFonts w:ascii="Times New Roman" w:hAnsi="Times New Roman" w:cs="Times New Roman"/>
          <w:b/>
          <w:color w:val="000000"/>
        </w:rPr>
        <w:t>Proposed Work</w:t>
      </w:r>
    </w:p>
    <w:p w14:paraId="19470A6E" w14:textId="4288DFD4" w:rsidR="00F16E32" w:rsidRDefault="00A334B2" w:rsidP="00B81B21">
      <w:pPr>
        <w:spacing w:after="0"/>
        <w:ind w:firstLine="360"/>
        <w:jc w:val="both"/>
        <w:rPr>
          <w:rFonts w:ascii="Times New Roman" w:hAnsi="Times New Roman" w:cs="Times New Roman"/>
          <w:color w:val="000000"/>
        </w:rPr>
      </w:pPr>
      <w:r>
        <w:rPr>
          <w:rFonts w:ascii="Times New Roman" w:hAnsi="Times New Roman" w:cs="Times New Roman"/>
          <w:color w:val="000000"/>
        </w:rPr>
        <w:t xml:space="preserve">Please provide a detailed explanation as to how the proposed collaboration will accelerate research efforts consistent with the MGI vision. Most relevant here are topics that relate to data-driven research and efforts that will advance the progression of fundamental discoveries in </w:t>
      </w:r>
      <w:r w:rsidR="00031FC5">
        <w:rPr>
          <w:rFonts w:ascii="Times New Roman" w:hAnsi="Times New Roman" w:cs="Times New Roman"/>
          <w:color w:val="000000"/>
        </w:rPr>
        <w:t xml:space="preserve">processes, materials, or devices along the materials development continuum. </w:t>
      </w:r>
    </w:p>
    <w:p w14:paraId="0096E402" w14:textId="3E5F530A" w:rsidR="00D00A78" w:rsidRPr="00D00A78" w:rsidRDefault="00D00A78" w:rsidP="00B81B21">
      <w:pPr>
        <w:spacing w:after="0"/>
        <w:ind w:firstLine="360"/>
        <w:jc w:val="both"/>
        <w:rPr>
          <w:rFonts w:ascii="Times New Roman" w:hAnsi="Times New Roman" w:cs="Times New Roman"/>
        </w:rPr>
      </w:pPr>
      <w:r w:rsidRPr="00D00A78">
        <w:rPr>
          <w:rFonts w:ascii="Times New Roman" w:hAnsi="Times New Roman" w:cs="Times New Roman"/>
        </w:rPr>
        <w:t xml:space="preserve">This MGI PI Meeting provides an opportunity to connect with other DMREF teams and MGI-related activities at other Federal Agencies. The </w:t>
      </w:r>
      <w:hyperlink r:id="rId11" w:history="1">
        <w:proofErr w:type="spellStart"/>
        <w:r w:rsidRPr="00D00A78">
          <w:rPr>
            <w:rStyle w:val="Hyperlink"/>
            <w:rFonts w:ascii="Times New Roman" w:hAnsi="Times New Roman" w:cs="Times New Roman"/>
          </w:rPr>
          <w:t>Materials_Genome_Strategic_Plan</w:t>
        </w:r>
        <w:proofErr w:type="spellEnd"/>
      </w:hyperlink>
      <w:r w:rsidRPr="00D00A78">
        <w:rPr>
          <w:rFonts w:ascii="Times New Roman" w:hAnsi="Times New Roman" w:cs="Times New Roman"/>
        </w:rPr>
        <w:t xml:space="preserve"> defines four specific goals: 1) Enable a Paradigm Shift in Culture, 2) Integrate Experiments, Computation, and Theory, 3) Facilitate Access to Materials Data, and 4) Equip the Next Generation Workforce. Objective 1.1 is to Encourage and Facilitate Integrated R&amp;D. This objective specifically mentions that connections among theory, computation, and experiment; academia, National and Federal laboratories, and industry; science and engineering disciplines; and even Federal agencies are all critical to </w:t>
      </w:r>
      <w:r w:rsidRPr="00D00A78">
        <w:rPr>
          <w:rFonts w:ascii="Times New Roman" w:hAnsi="Times New Roman" w:cs="Times New Roman"/>
        </w:rPr>
        <w:lastRenderedPageBreak/>
        <w:t>achieving the vision and demonstrating the value of the MGI approach. Successfully integrated research programs need strong multidisciplinary teams that span materials research activities. Communication within and among teams and across material and application domains is also a key component. The Federal Government can further emphasize integration among academia, National and Federal laboratories, and industry by supporting activities that increase interactions between the communities. Examples include establishing new partnership opportunities around foundational science and engineering problems, wherein an integrated, multidisciplinary team applies computational and experimental techniques toward achieving a specific performance goal in a material, process, or component. With broad Federal agency involvement in MGI, there are growing opportunities for cross-agency collaboration to take advantage of agency-specific expertise. Specifically, Milestone 1.1.4 relates to identifying new MGI-related cross-agency grants or coordinated projects.</w:t>
      </w:r>
    </w:p>
    <w:p w14:paraId="17FF9C17" w14:textId="37B5C930" w:rsidR="00D00A78" w:rsidRPr="00D00A78" w:rsidRDefault="00D00A78" w:rsidP="00B81B21">
      <w:pPr>
        <w:ind w:firstLine="360"/>
        <w:jc w:val="both"/>
        <w:rPr>
          <w:rFonts w:ascii="Times New Roman" w:hAnsi="Times New Roman" w:cs="Times New Roman"/>
          <w:b/>
          <w:color w:val="000000"/>
        </w:rPr>
      </w:pPr>
      <w:r w:rsidRPr="00D00A78">
        <w:rPr>
          <w:rFonts w:ascii="Times New Roman" w:hAnsi="Times New Roman" w:cs="Times New Roman"/>
        </w:rPr>
        <w:t xml:space="preserve">  In this regard, at the 2018 MGI PI Meeting, NSF's DMREF program will make available opportunities for our PIs to collaborate with our Material Innovation Platforms, the DOE-BES's Computational Science Centers, the DOE-EERE's Energy Materials Network, NIST's Material Data Resources, Material Modeling Software and Tools, </w:t>
      </w:r>
      <w:proofErr w:type="spellStart"/>
      <w:r w:rsidRPr="00D00A78">
        <w:rPr>
          <w:rFonts w:ascii="Times New Roman" w:hAnsi="Times New Roman" w:cs="Times New Roman"/>
        </w:rPr>
        <w:t>ChiMad</w:t>
      </w:r>
      <w:proofErr w:type="spellEnd"/>
      <w:r w:rsidRPr="00D00A78">
        <w:rPr>
          <w:rFonts w:ascii="Times New Roman" w:hAnsi="Times New Roman" w:cs="Times New Roman"/>
        </w:rPr>
        <w:t xml:space="preserve">, and MGI-related research programs at the AFRL and ARL. </w:t>
      </w:r>
      <w:proofErr w:type="gramStart"/>
      <w:r w:rsidRPr="00D00A78">
        <w:rPr>
          <w:rFonts w:ascii="Times New Roman" w:hAnsi="Times New Roman" w:cs="Times New Roman"/>
        </w:rPr>
        <w:t>By definition, an</w:t>
      </w:r>
      <w:proofErr w:type="gramEnd"/>
      <w:r w:rsidRPr="00D00A78">
        <w:rPr>
          <w:rFonts w:ascii="Times New Roman" w:hAnsi="Times New Roman" w:cs="Times New Roman"/>
        </w:rPr>
        <w:t xml:space="preserve"> effective collaboration must benefit both partners. These collaborations would be encouraged through possible supplements to DMREF projects to support meaningful interactions, generally facilitated through a graduate student or postdoc. This collaboration would be required to meaningfully support the goal of the DMREF project through application of the MGI philosophy. Specifically encouraged are components that would advance computationally-led and data-driven approaches to focused research and those that will progress fundamental research along the Materials Development Continuum.</w:t>
      </w:r>
    </w:p>
    <w:p w14:paraId="5567CD17" w14:textId="2E732703" w:rsidR="00A670DB" w:rsidRPr="001E6E28" w:rsidRDefault="00031FC5" w:rsidP="00DE0364">
      <w:pPr>
        <w:keepNext/>
        <w:spacing w:after="0"/>
        <w:rPr>
          <w:rFonts w:ascii="Times New Roman" w:hAnsi="Times New Roman" w:cs="Times New Roman"/>
          <w:b/>
          <w:color w:val="000000"/>
        </w:rPr>
      </w:pPr>
      <w:r>
        <w:rPr>
          <w:rFonts w:ascii="Times New Roman" w:hAnsi="Times New Roman" w:cs="Times New Roman"/>
          <w:b/>
          <w:color w:val="000000"/>
        </w:rPr>
        <w:t>Request</w:t>
      </w:r>
    </w:p>
    <w:p w14:paraId="0A33CEDD" w14:textId="0EFE25D3" w:rsidR="00F16E32" w:rsidRPr="001E6E28" w:rsidRDefault="00B24792" w:rsidP="00D532D7">
      <w:pPr>
        <w:ind w:firstLine="360"/>
        <w:jc w:val="both"/>
        <w:rPr>
          <w:rFonts w:ascii="Times New Roman" w:hAnsi="Times New Roman" w:cs="Times New Roman"/>
          <w:b/>
          <w:color w:val="000000"/>
        </w:rPr>
      </w:pPr>
      <w:r>
        <w:rPr>
          <w:rFonts w:ascii="Times New Roman" w:hAnsi="Times New Roman" w:cs="Times New Roman"/>
          <w:color w:val="000000"/>
        </w:rPr>
        <w:t>Briefly</w:t>
      </w:r>
      <w:r w:rsidR="00031FC5">
        <w:rPr>
          <w:rFonts w:ascii="Times New Roman" w:hAnsi="Times New Roman" w:cs="Times New Roman"/>
          <w:color w:val="000000"/>
        </w:rPr>
        <w:t xml:space="preserve"> </w:t>
      </w:r>
      <w:r>
        <w:rPr>
          <w:rFonts w:ascii="Times New Roman" w:hAnsi="Times New Roman" w:cs="Times New Roman"/>
          <w:color w:val="000000"/>
        </w:rPr>
        <w:t>describe the resources that are</w:t>
      </w:r>
      <w:r w:rsidR="00031FC5">
        <w:rPr>
          <w:rFonts w:ascii="Times New Roman" w:hAnsi="Times New Roman" w:cs="Times New Roman"/>
          <w:color w:val="000000"/>
        </w:rPr>
        <w:t xml:space="preserve"> required to accomplish the proposed work. </w:t>
      </w:r>
    </w:p>
    <w:p w14:paraId="0093B028" w14:textId="0697E2E6" w:rsidR="00D532D7" w:rsidRPr="001E6E28" w:rsidRDefault="00574A91" w:rsidP="001E6E28">
      <w:pPr>
        <w:keepNext/>
        <w:spacing w:after="0"/>
        <w:rPr>
          <w:rFonts w:ascii="Times New Roman" w:hAnsi="Times New Roman" w:cs="Times New Roman"/>
          <w:b/>
          <w:color w:val="000000"/>
        </w:rPr>
      </w:pPr>
      <w:r w:rsidRPr="001E6E28">
        <w:rPr>
          <w:rFonts w:ascii="Times New Roman" w:hAnsi="Times New Roman" w:cs="Times New Roman"/>
          <w:b/>
          <w:color w:val="000000"/>
        </w:rPr>
        <w:t xml:space="preserve"> </w:t>
      </w:r>
      <w:r w:rsidR="00031FC5">
        <w:rPr>
          <w:rFonts w:ascii="Times New Roman" w:hAnsi="Times New Roman" w:cs="Times New Roman"/>
          <w:b/>
          <w:color w:val="000000"/>
        </w:rPr>
        <w:t>Budget justification</w:t>
      </w:r>
    </w:p>
    <w:p w14:paraId="3CD9A707" w14:textId="4615D87B" w:rsidR="00D532D7" w:rsidRPr="003D097C" w:rsidRDefault="00031FC5" w:rsidP="00D532D7">
      <w:pPr>
        <w:ind w:firstLine="360"/>
        <w:jc w:val="both"/>
        <w:rPr>
          <w:rFonts w:ascii="Times New Roman" w:hAnsi="Times New Roman" w:cs="Times New Roman"/>
          <w:b/>
          <w:color w:val="000000"/>
        </w:rPr>
      </w:pPr>
      <w:r>
        <w:rPr>
          <w:rFonts w:ascii="Times New Roman" w:hAnsi="Times New Roman" w:cs="Times New Roman"/>
          <w:color w:val="000000"/>
        </w:rPr>
        <w:t xml:space="preserve">Supplement requests are generally not to exceed $100 K. These funds would often support a graduate student or postdoc that would interface between the DMREF team and the </w:t>
      </w:r>
      <w:proofErr w:type="gramStart"/>
      <w:r>
        <w:rPr>
          <w:rFonts w:ascii="Times New Roman" w:hAnsi="Times New Roman" w:cs="Times New Roman"/>
          <w:color w:val="000000"/>
        </w:rPr>
        <w:t>Partner,</w:t>
      </w:r>
      <w:r w:rsidR="00927DC7">
        <w:rPr>
          <w:rFonts w:ascii="Times New Roman" w:hAnsi="Times New Roman" w:cs="Times New Roman"/>
          <w:color w:val="000000"/>
        </w:rPr>
        <w:t xml:space="preserve"> </w:t>
      </w:r>
      <w:r>
        <w:rPr>
          <w:rFonts w:ascii="Times New Roman" w:hAnsi="Times New Roman" w:cs="Times New Roman"/>
          <w:color w:val="000000"/>
        </w:rPr>
        <w:t>but</w:t>
      </w:r>
      <w:proofErr w:type="gramEnd"/>
      <w:r>
        <w:rPr>
          <w:rFonts w:ascii="Times New Roman" w:hAnsi="Times New Roman" w:cs="Times New Roman"/>
          <w:color w:val="000000"/>
        </w:rPr>
        <w:t xml:space="preserve"> are not specifically limited to this. Salary and travel support would likely be required. </w:t>
      </w:r>
      <w:r w:rsidR="001718B4">
        <w:rPr>
          <w:rFonts w:ascii="Times New Roman" w:hAnsi="Times New Roman" w:cs="Times New Roman"/>
          <w:color w:val="000000"/>
        </w:rPr>
        <w:t>Other necessary resources will be considered, if appropriately justified.</w:t>
      </w:r>
      <w:r w:rsidR="000530CA">
        <w:rPr>
          <w:rFonts w:ascii="Times New Roman" w:hAnsi="Times New Roman" w:cs="Times New Roman"/>
          <w:color w:val="000000"/>
        </w:rPr>
        <w:t xml:space="preserve"> Official budget pages are not needed at this time.</w:t>
      </w:r>
    </w:p>
    <w:p w14:paraId="0B55BF71" w14:textId="77777777" w:rsidR="00750F9A" w:rsidRPr="001E6E28" w:rsidRDefault="00750F9A" w:rsidP="00750F9A">
      <w:pPr>
        <w:spacing w:after="0"/>
        <w:rPr>
          <w:rFonts w:ascii="Times New Roman" w:hAnsi="Times New Roman" w:cs="Times New Roman"/>
          <w:b/>
          <w:color w:val="000000"/>
        </w:rPr>
      </w:pPr>
      <w:r w:rsidRPr="001E6E28">
        <w:rPr>
          <w:rFonts w:ascii="Times New Roman" w:hAnsi="Times New Roman" w:cs="Times New Roman"/>
          <w:b/>
          <w:color w:val="000000"/>
        </w:rPr>
        <w:t>References</w:t>
      </w:r>
    </w:p>
    <w:p w14:paraId="739E0752" w14:textId="0B6BFAD9" w:rsidR="00750F9A" w:rsidRDefault="00031FC5" w:rsidP="00E32413">
      <w:pPr>
        <w:spacing w:after="0"/>
        <w:ind w:firstLine="360"/>
        <w:jc w:val="both"/>
        <w:rPr>
          <w:rFonts w:ascii="Times New Roman" w:hAnsi="Times New Roman" w:cs="Times New Roman"/>
          <w:color w:val="000000"/>
        </w:rPr>
      </w:pPr>
      <w:r>
        <w:rPr>
          <w:rFonts w:ascii="Times New Roman" w:hAnsi="Times New Roman" w:cs="Times New Roman"/>
          <w:color w:val="000000"/>
        </w:rPr>
        <w:t xml:space="preserve">References are not required. </w:t>
      </w:r>
      <w:r w:rsidR="00750F9A" w:rsidRPr="001E6E28">
        <w:rPr>
          <w:rFonts w:ascii="Times New Roman" w:hAnsi="Times New Roman" w:cs="Times New Roman"/>
          <w:color w:val="000000"/>
        </w:rPr>
        <w:t>If references are necessary</w:t>
      </w:r>
      <w:r>
        <w:rPr>
          <w:rFonts w:ascii="Times New Roman" w:hAnsi="Times New Roman" w:cs="Times New Roman"/>
          <w:color w:val="000000"/>
        </w:rPr>
        <w:t>, please limit to no more than 10</w:t>
      </w:r>
      <w:r w:rsidR="00750F9A" w:rsidRPr="001E6E28">
        <w:rPr>
          <w:rFonts w:ascii="Times New Roman" w:hAnsi="Times New Roman" w:cs="Times New Roman"/>
          <w:color w:val="000000"/>
        </w:rPr>
        <w:t>. Provide full citation, including title and full author list.</w:t>
      </w:r>
      <w:r w:rsidR="00B8025F">
        <w:rPr>
          <w:rFonts w:ascii="Times New Roman" w:hAnsi="Times New Roman" w:cs="Times New Roman"/>
          <w:color w:val="000000"/>
        </w:rPr>
        <w:t xml:space="preserve"> Use Times New Roman 10 point.</w:t>
      </w:r>
    </w:p>
    <w:p w14:paraId="108BDA9D" w14:textId="076BE845" w:rsidR="00B97377" w:rsidRPr="00E32413" w:rsidRDefault="00B8025F" w:rsidP="00E32413">
      <w:pPr>
        <w:jc w:val="both"/>
        <w:rPr>
          <w:rFonts w:ascii="Times New Roman" w:hAnsi="Times New Roman" w:cs="Times New Roman"/>
          <w:color w:val="000000"/>
        </w:rPr>
      </w:pPr>
      <w:r w:rsidRPr="00DE779E">
        <w:rPr>
          <w:rFonts w:ascii="Times New Roman" w:hAnsi="Times New Roman" w:cs="Times New Roman"/>
          <w:color w:val="000000"/>
          <w:sz w:val="20"/>
          <w:szCs w:val="20"/>
        </w:rPr>
        <w:t xml:space="preserve">1. A. B. Author, C. D. Author, and E. F. Co-Author, </w:t>
      </w:r>
      <w:r w:rsidRPr="00DE779E">
        <w:rPr>
          <w:rFonts w:ascii="Times New Roman" w:hAnsi="Times New Roman" w:cs="Times New Roman"/>
          <w:i/>
          <w:color w:val="000000"/>
          <w:sz w:val="20"/>
          <w:szCs w:val="20"/>
        </w:rPr>
        <w:t>Title of the Publication</w:t>
      </w:r>
      <w:r w:rsidRPr="00DE779E">
        <w:rPr>
          <w:rFonts w:ascii="Times New Roman" w:hAnsi="Times New Roman" w:cs="Times New Roman"/>
          <w:color w:val="000000"/>
          <w:sz w:val="20"/>
          <w:szCs w:val="20"/>
        </w:rPr>
        <w:t xml:space="preserve">, Journal </w:t>
      </w:r>
      <w:r w:rsidRPr="00DE779E">
        <w:rPr>
          <w:rFonts w:ascii="Times New Roman" w:hAnsi="Times New Roman" w:cs="Times New Roman"/>
          <w:b/>
          <w:color w:val="000000"/>
          <w:sz w:val="20"/>
          <w:szCs w:val="20"/>
        </w:rPr>
        <w:t>Volume</w:t>
      </w:r>
      <w:r w:rsidRPr="00DE779E">
        <w:rPr>
          <w:rFonts w:ascii="Times New Roman" w:hAnsi="Times New Roman" w:cs="Times New Roman"/>
          <w:color w:val="000000"/>
          <w:sz w:val="20"/>
          <w:szCs w:val="20"/>
        </w:rPr>
        <w:t>, page (year).</w:t>
      </w:r>
    </w:p>
    <w:p w14:paraId="65D372AF" w14:textId="77777777" w:rsidR="001718B4" w:rsidRDefault="00031FC5" w:rsidP="001718B4">
      <w:pPr>
        <w:pBdr>
          <w:top w:val="single" w:sz="4" w:space="1" w:color="auto"/>
        </w:pBdr>
        <w:spacing w:before="100" w:after="100"/>
        <w:jc w:val="center"/>
        <w:rPr>
          <w:rFonts w:ascii="Times New Roman" w:hAnsi="Times New Roman" w:cs="Times New Roman"/>
          <w:b/>
          <w:sz w:val="28"/>
          <w:szCs w:val="28"/>
        </w:rPr>
      </w:pPr>
      <w:r>
        <w:rPr>
          <w:rFonts w:ascii="Times New Roman" w:hAnsi="Times New Roman" w:cs="Times New Roman"/>
          <w:b/>
          <w:sz w:val="28"/>
          <w:szCs w:val="28"/>
        </w:rPr>
        <w:t>Text for the</w:t>
      </w:r>
      <w:r w:rsidR="006B3DCA" w:rsidRPr="000C26E4">
        <w:rPr>
          <w:rFonts w:ascii="Times New Roman" w:hAnsi="Times New Roman" w:cs="Times New Roman"/>
          <w:b/>
          <w:sz w:val="28"/>
          <w:szCs w:val="28"/>
        </w:rPr>
        <w:t xml:space="preserve"> </w:t>
      </w:r>
      <w:r>
        <w:rPr>
          <w:rFonts w:ascii="Times New Roman" w:hAnsi="Times New Roman" w:cs="Times New Roman"/>
          <w:b/>
          <w:sz w:val="28"/>
          <w:szCs w:val="28"/>
        </w:rPr>
        <w:t>White Paper</w:t>
      </w:r>
      <w:r w:rsidR="006B3DCA" w:rsidRPr="000C26E4">
        <w:rPr>
          <w:rFonts w:ascii="Times New Roman" w:hAnsi="Times New Roman" w:cs="Times New Roman"/>
          <w:b/>
          <w:sz w:val="28"/>
          <w:szCs w:val="28"/>
        </w:rPr>
        <w:t xml:space="preserve"> is </w:t>
      </w:r>
      <w:r>
        <w:rPr>
          <w:rFonts w:ascii="Times New Roman" w:hAnsi="Times New Roman" w:cs="Times New Roman"/>
          <w:b/>
          <w:sz w:val="28"/>
          <w:szCs w:val="28"/>
        </w:rPr>
        <w:t xml:space="preserve">limited to 2 pages. </w:t>
      </w:r>
    </w:p>
    <w:p w14:paraId="17CFE955" w14:textId="017AF9F2" w:rsidR="00DC6B92" w:rsidRPr="000C26E4" w:rsidRDefault="00031FC5" w:rsidP="000C26E4">
      <w:pPr>
        <w:pBdr>
          <w:top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If a figure or</w:t>
      </w:r>
      <w:r w:rsidR="006B3DCA" w:rsidRPr="000C26E4">
        <w:rPr>
          <w:rFonts w:ascii="Times New Roman" w:hAnsi="Times New Roman" w:cs="Times New Roman"/>
          <w:b/>
          <w:sz w:val="28"/>
          <w:szCs w:val="28"/>
        </w:rPr>
        <w:t xml:space="preserve"> r</w:t>
      </w:r>
      <w:r w:rsidR="00DC6B92" w:rsidRPr="000C26E4">
        <w:rPr>
          <w:rFonts w:ascii="Times New Roman" w:hAnsi="Times New Roman" w:cs="Times New Roman"/>
          <w:b/>
          <w:sz w:val="28"/>
          <w:szCs w:val="28"/>
        </w:rPr>
        <w:t>eferences</w:t>
      </w:r>
      <w:r w:rsidR="006B3DCA" w:rsidRPr="000C26E4">
        <w:rPr>
          <w:rFonts w:ascii="Times New Roman" w:hAnsi="Times New Roman" w:cs="Times New Roman"/>
          <w:b/>
          <w:sz w:val="28"/>
          <w:szCs w:val="28"/>
        </w:rPr>
        <w:t xml:space="preserve"> are included, the length must not exceed 3 pages</w:t>
      </w:r>
      <w:r w:rsidR="00DC6B92" w:rsidRPr="000C26E4">
        <w:rPr>
          <w:rFonts w:ascii="Times New Roman" w:hAnsi="Times New Roman" w:cs="Times New Roman"/>
          <w:b/>
          <w:sz w:val="28"/>
          <w:szCs w:val="28"/>
        </w:rPr>
        <w:t>.</w:t>
      </w:r>
    </w:p>
    <w:p w14:paraId="1C55C98B" w14:textId="0EC551CA" w:rsidR="00DC6B92" w:rsidRDefault="00DC6B92" w:rsidP="00031FC5">
      <w:pPr>
        <w:spacing w:after="0"/>
        <w:jc w:val="center"/>
        <w:rPr>
          <w:rFonts w:ascii="Times New Roman" w:hAnsi="Times New Roman" w:cs="Times New Roman"/>
          <w:sz w:val="24"/>
          <w:szCs w:val="24"/>
        </w:rPr>
      </w:pPr>
      <w:r w:rsidRPr="00DD6E37">
        <w:rPr>
          <w:rFonts w:ascii="Times New Roman" w:hAnsi="Times New Roman" w:cs="Times New Roman"/>
          <w:b/>
          <w:color w:val="000000"/>
          <w:sz w:val="24"/>
          <w:szCs w:val="24"/>
        </w:rPr>
        <w:t xml:space="preserve">Please submit as a </w:t>
      </w:r>
      <w:r w:rsidR="00031FC5">
        <w:rPr>
          <w:rFonts w:ascii="Times New Roman" w:hAnsi="Times New Roman" w:cs="Times New Roman"/>
          <w:b/>
          <w:color w:val="000000"/>
          <w:sz w:val="24"/>
          <w:szCs w:val="24"/>
        </w:rPr>
        <w:t>PDF</w:t>
      </w:r>
      <w:r w:rsidRPr="00DD6E37">
        <w:rPr>
          <w:rFonts w:ascii="Times New Roman" w:hAnsi="Times New Roman" w:cs="Times New Roman"/>
          <w:b/>
          <w:color w:val="000000"/>
          <w:sz w:val="24"/>
          <w:szCs w:val="24"/>
        </w:rPr>
        <w:t xml:space="preserve"> to: </w:t>
      </w:r>
    </w:p>
    <w:p w14:paraId="22219A03" w14:textId="475277D4" w:rsidR="00DC6B92" w:rsidRPr="00E32413" w:rsidRDefault="00DC6B92" w:rsidP="00DC6B92">
      <w:pPr>
        <w:spacing w:after="0"/>
        <w:jc w:val="center"/>
        <w:rPr>
          <w:rFonts w:ascii="Times New Roman" w:hAnsi="Times New Roman" w:cs="Times New Roman"/>
          <w:sz w:val="24"/>
          <w:szCs w:val="24"/>
        </w:rPr>
      </w:pPr>
      <w:r w:rsidRPr="00E32413">
        <w:rPr>
          <w:rFonts w:ascii="Times New Roman" w:hAnsi="Times New Roman" w:cs="Times New Roman"/>
          <w:sz w:val="24"/>
          <w:szCs w:val="24"/>
        </w:rPr>
        <w:t xml:space="preserve">John Schlueter, </w:t>
      </w:r>
      <w:hyperlink r:id="rId12" w:history="1">
        <w:r w:rsidRPr="00E32413">
          <w:rPr>
            <w:rStyle w:val="Hyperlink"/>
            <w:rFonts w:ascii="Times New Roman" w:hAnsi="Times New Roman" w:cs="Times New Roman"/>
            <w:sz w:val="24"/>
            <w:szCs w:val="24"/>
          </w:rPr>
          <w:t>JSchluet@nsf.gov</w:t>
        </w:r>
      </w:hyperlink>
    </w:p>
    <w:p w14:paraId="28ED3FEA" w14:textId="76F997EC" w:rsidR="00316921" w:rsidRPr="009E5720" w:rsidRDefault="00031FC5" w:rsidP="009E5720">
      <w:pPr>
        <w:jc w:val="center"/>
        <w:rPr>
          <w:rFonts w:ascii="Times New Roman" w:eastAsia="Times New Roman" w:hAnsi="Times New Roman" w:cs="Times New Roman"/>
          <w:color w:val="000000"/>
          <w:sz w:val="24"/>
          <w:szCs w:val="24"/>
        </w:rPr>
      </w:pPr>
      <w:r>
        <w:rPr>
          <w:rFonts w:ascii="Times New Roman" w:hAnsi="Times New Roman" w:cs="Times New Roman"/>
          <w:b/>
          <w:color w:val="000000"/>
          <w:sz w:val="24"/>
          <w:szCs w:val="24"/>
        </w:rPr>
        <w:t>White paper</w:t>
      </w:r>
      <w:r w:rsidR="00DC0EFF">
        <w:rPr>
          <w:rFonts w:ascii="Times New Roman" w:hAnsi="Times New Roman" w:cs="Times New Roman"/>
          <w:b/>
          <w:color w:val="000000"/>
          <w:sz w:val="24"/>
          <w:szCs w:val="24"/>
        </w:rPr>
        <w:t xml:space="preserve"> deadline is Monday, </w:t>
      </w:r>
      <w:r>
        <w:rPr>
          <w:rFonts w:ascii="Times New Roman" w:hAnsi="Times New Roman" w:cs="Times New Roman"/>
          <w:b/>
          <w:color w:val="000000"/>
          <w:sz w:val="24"/>
          <w:szCs w:val="24"/>
        </w:rPr>
        <w:t xml:space="preserve">April </w:t>
      </w:r>
      <w:r w:rsidR="005A5FE6">
        <w:rPr>
          <w:rFonts w:ascii="Times New Roman" w:hAnsi="Times New Roman" w:cs="Times New Roman"/>
          <w:b/>
          <w:color w:val="000000"/>
          <w:sz w:val="24"/>
          <w:szCs w:val="24"/>
        </w:rPr>
        <w:t>9, 2018</w:t>
      </w:r>
    </w:p>
    <w:sectPr w:rsidR="00316921" w:rsidRPr="009E5720" w:rsidSect="001E6E2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761EE"/>
    <w:multiLevelType w:val="hybridMultilevel"/>
    <w:tmpl w:val="5780390A"/>
    <w:lvl w:ilvl="0" w:tplc="8698F59E">
      <w:start w:val="1"/>
      <w:numFmt w:val="decimal"/>
      <w:lvlText w:val="%1)"/>
      <w:lvlJc w:val="left"/>
      <w:pPr>
        <w:tabs>
          <w:tab w:val="num" w:pos="720"/>
        </w:tabs>
        <w:ind w:left="720" w:hanging="360"/>
      </w:pPr>
    </w:lvl>
    <w:lvl w:ilvl="1" w:tplc="3E0A6C4E" w:tentative="1">
      <w:start w:val="1"/>
      <w:numFmt w:val="decimal"/>
      <w:lvlText w:val="%2)"/>
      <w:lvlJc w:val="left"/>
      <w:pPr>
        <w:tabs>
          <w:tab w:val="num" w:pos="1440"/>
        </w:tabs>
        <w:ind w:left="1440" w:hanging="360"/>
      </w:pPr>
    </w:lvl>
    <w:lvl w:ilvl="2" w:tplc="5CF6BB90" w:tentative="1">
      <w:start w:val="1"/>
      <w:numFmt w:val="decimal"/>
      <w:lvlText w:val="%3)"/>
      <w:lvlJc w:val="left"/>
      <w:pPr>
        <w:tabs>
          <w:tab w:val="num" w:pos="2160"/>
        </w:tabs>
        <w:ind w:left="2160" w:hanging="360"/>
      </w:pPr>
    </w:lvl>
    <w:lvl w:ilvl="3" w:tplc="290AC0C4" w:tentative="1">
      <w:start w:val="1"/>
      <w:numFmt w:val="decimal"/>
      <w:lvlText w:val="%4)"/>
      <w:lvlJc w:val="left"/>
      <w:pPr>
        <w:tabs>
          <w:tab w:val="num" w:pos="2880"/>
        </w:tabs>
        <w:ind w:left="2880" w:hanging="360"/>
      </w:pPr>
    </w:lvl>
    <w:lvl w:ilvl="4" w:tplc="AA8C4384" w:tentative="1">
      <w:start w:val="1"/>
      <w:numFmt w:val="decimal"/>
      <w:lvlText w:val="%5)"/>
      <w:lvlJc w:val="left"/>
      <w:pPr>
        <w:tabs>
          <w:tab w:val="num" w:pos="3600"/>
        </w:tabs>
        <w:ind w:left="3600" w:hanging="360"/>
      </w:pPr>
    </w:lvl>
    <w:lvl w:ilvl="5" w:tplc="826027CA" w:tentative="1">
      <w:start w:val="1"/>
      <w:numFmt w:val="decimal"/>
      <w:lvlText w:val="%6)"/>
      <w:lvlJc w:val="left"/>
      <w:pPr>
        <w:tabs>
          <w:tab w:val="num" w:pos="4320"/>
        </w:tabs>
        <w:ind w:left="4320" w:hanging="360"/>
      </w:pPr>
    </w:lvl>
    <w:lvl w:ilvl="6" w:tplc="F96AF490" w:tentative="1">
      <w:start w:val="1"/>
      <w:numFmt w:val="decimal"/>
      <w:lvlText w:val="%7)"/>
      <w:lvlJc w:val="left"/>
      <w:pPr>
        <w:tabs>
          <w:tab w:val="num" w:pos="5040"/>
        </w:tabs>
        <w:ind w:left="5040" w:hanging="360"/>
      </w:pPr>
    </w:lvl>
    <w:lvl w:ilvl="7" w:tplc="E01079BE" w:tentative="1">
      <w:start w:val="1"/>
      <w:numFmt w:val="decimal"/>
      <w:lvlText w:val="%8)"/>
      <w:lvlJc w:val="left"/>
      <w:pPr>
        <w:tabs>
          <w:tab w:val="num" w:pos="5760"/>
        </w:tabs>
        <w:ind w:left="5760" w:hanging="360"/>
      </w:pPr>
    </w:lvl>
    <w:lvl w:ilvl="8" w:tplc="EF3210E0" w:tentative="1">
      <w:start w:val="1"/>
      <w:numFmt w:val="decimal"/>
      <w:lvlText w:val="%9)"/>
      <w:lvlJc w:val="left"/>
      <w:pPr>
        <w:tabs>
          <w:tab w:val="num" w:pos="6480"/>
        </w:tabs>
        <w:ind w:left="6480" w:hanging="360"/>
      </w:pPr>
    </w:lvl>
  </w:abstractNum>
  <w:abstractNum w:abstractNumId="1" w15:restartNumberingAfterBreak="0">
    <w:nsid w:val="70177280"/>
    <w:multiLevelType w:val="multilevel"/>
    <w:tmpl w:val="F0DC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A91"/>
    <w:rsid w:val="00011276"/>
    <w:rsid w:val="000163CE"/>
    <w:rsid w:val="00027778"/>
    <w:rsid w:val="00031FC5"/>
    <w:rsid w:val="00033DDB"/>
    <w:rsid w:val="00042CFD"/>
    <w:rsid w:val="000517CC"/>
    <w:rsid w:val="000530CA"/>
    <w:rsid w:val="000605A5"/>
    <w:rsid w:val="00081750"/>
    <w:rsid w:val="000C07DD"/>
    <w:rsid w:val="000C26E4"/>
    <w:rsid w:val="000E0FBE"/>
    <w:rsid w:val="00110BB4"/>
    <w:rsid w:val="00133FFC"/>
    <w:rsid w:val="001502B7"/>
    <w:rsid w:val="0015494F"/>
    <w:rsid w:val="001718B4"/>
    <w:rsid w:val="0017248C"/>
    <w:rsid w:val="00177600"/>
    <w:rsid w:val="00181C32"/>
    <w:rsid w:val="00187AD1"/>
    <w:rsid w:val="00196EF6"/>
    <w:rsid w:val="001A5A8A"/>
    <w:rsid w:val="001C03B6"/>
    <w:rsid w:val="001D05AF"/>
    <w:rsid w:val="001E6E28"/>
    <w:rsid w:val="001F5A28"/>
    <w:rsid w:val="00221356"/>
    <w:rsid w:val="002352D9"/>
    <w:rsid w:val="002409FA"/>
    <w:rsid w:val="002B654C"/>
    <w:rsid w:val="00314BED"/>
    <w:rsid w:val="00316921"/>
    <w:rsid w:val="00320D37"/>
    <w:rsid w:val="003375B3"/>
    <w:rsid w:val="00350F40"/>
    <w:rsid w:val="00383390"/>
    <w:rsid w:val="003D097C"/>
    <w:rsid w:val="003F4401"/>
    <w:rsid w:val="003F662C"/>
    <w:rsid w:val="00403299"/>
    <w:rsid w:val="00415281"/>
    <w:rsid w:val="004305FF"/>
    <w:rsid w:val="00455BCF"/>
    <w:rsid w:val="004605BC"/>
    <w:rsid w:val="004A21C4"/>
    <w:rsid w:val="004A55CA"/>
    <w:rsid w:val="004D4041"/>
    <w:rsid w:val="004E0758"/>
    <w:rsid w:val="00504849"/>
    <w:rsid w:val="00521F14"/>
    <w:rsid w:val="0054207D"/>
    <w:rsid w:val="005619FE"/>
    <w:rsid w:val="00572DA3"/>
    <w:rsid w:val="00574A91"/>
    <w:rsid w:val="00581CCD"/>
    <w:rsid w:val="005A5FE6"/>
    <w:rsid w:val="005A6B19"/>
    <w:rsid w:val="006424D0"/>
    <w:rsid w:val="006447EE"/>
    <w:rsid w:val="0064652F"/>
    <w:rsid w:val="0064788A"/>
    <w:rsid w:val="00667AA0"/>
    <w:rsid w:val="006B3DCA"/>
    <w:rsid w:val="006D66E2"/>
    <w:rsid w:val="007218AC"/>
    <w:rsid w:val="00743A21"/>
    <w:rsid w:val="00750F9A"/>
    <w:rsid w:val="007A4BF7"/>
    <w:rsid w:val="008043FC"/>
    <w:rsid w:val="00807D86"/>
    <w:rsid w:val="008125A9"/>
    <w:rsid w:val="008148C5"/>
    <w:rsid w:val="00834040"/>
    <w:rsid w:val="008342DA"/>
    <w:rsid w:val="00836FF4"/>
    <w:rsid w:val="00843744"/>
    <w:rsid w:val="0085212F"/>
    <w:rsid w:val="00852330"/>
    <w:rsid w:val="00861B89"/>
    <w:rsid w:val="00871EE8"/>
    <w:rsid w:val="00886A3F"/>
    <w:rsid w:val="008902A3"/>
    <w:rsid w:val="00893261"/>
    <w:rsid w:val="008C0855"/>
    <w:rsid w:val="008C715F"/>
    <w:rsid w:val="00910E45"/>
    <w:rsid w:val="00913074"/>
    <w:rsid w:val="00927DC7"/>
    <w:rsid w:val="009467C3"/>
    <w:rsid w:val="009E3526"/>
    <w:rsid w:val="009E5720"/>
    <w:rsid w:val="009F04C7"/>
    <w:rsid w:val="00A00ED7"/>
    <w:rsid w:val="00A334B2"/>
    <w:rsid w:val="00A429E0"/>
    <w:rsid w:val="00A52AA4"/>
    <w:rsid w:val="00A670DB"/>
    <w:rsid w:val="00A94135"/>
    <w:rsid w:val="00AC0A19"/>
    <w:rsid w:val="00AD1C56"/>
    <w:rsid w:val="00AE1462"/>
    <w:rsid w:val="00B009EB"/>
    <w:rsid w:val="00B05EE1"/>
    <w:rsid w:val="00B1172C"/>
    <w:rsid w:val="00B132F7"/>
    <w:rsid w:val="00B22F2D"/>
    <w:rsid w:val="00B24792"/>
    <w:rsid w:val="00B5440B"/>
    <w:rsid w:val="00B8025F"/>
    <w:rsid w:val="00B81B21"/>
    <w:rsid w:val="00B97377"/>
    <w:rsid w:val="00BB5CF6"/>
    <w:rsid w:val="00BF1CB3"/>
    <w:rsid w:val="00BF5D50"/>
    <w:rsid w:val="00C16D29"/>
    <w:rsid w:val="00C3633C"/>
    <w:rsid w:val="00C732ED"/>
    <w:rsid w:val="00CB22BD"/>
    <w:rsid w:val="00CD24D2"/>
    <w:rsid w:val="00CE112E"/>
    <w:rsid w:val="00CE3CAC"/>
    <w:rsid w:val="00D00A78"/>
    <w:rsid w:val="00D3182D"/>
    <w:rsid w:val="00D532D7"/>
    <w:rsid w:val="00D57C9B"/>
    <w:rsid w:val="00D95C0A"/>
    <w:rsid w:val="00DA0A17"/>
    <w:rsid w:val="00DB7F3B"/>
    <w:rsid w:val="00DC0EFF"/>
    <w:rsid w:val="00DC5A5C"/>
    <w:rsid w:val="00DC6B92"/>
    <w:rsid w:val="00DD6E37"/>
    <w:rsid w:val="00DE0364"/>
    <w:rsid w:val="00E32413"/>
    <w:rsid w:val="00E34CE1"/>
    <w:rsid w:val="00E47950"/>
    <w:rsid w:val="00E6595C"/>
    <w:rsid w:val="00E91AB1"/>
    <w:rsid w:val="00F15B0C"/>
    <w:rsid w:val="00F16E32"/>
    <w:rsid w:val="00F618EF"/>
    <w:rsid w:val="00F63141"/>
    <w:rsid w:val="00F84449"/>
    <w:rsid w:val="00F862ED"/>
    <w:rsid w:val="00F90D54"/>
    <w:rsid w:val="00F932A3"/>
    <w:rsid w:val="00F93A30"/>
    <w:rsid w:val="00FA7CA3"/>
    <w:rsid w:val="00FB2036"/>
    <w:rsid w:val="00FC1CEF"/>
    <w:rsid w:val="00FF0D79"/>
    <w:rsid w:val="00FF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81581"/>
  <w15:docId w15:val="{DED5724E-0B40-4762-B72B-E853E3F2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21"/>
    <w:rPr>
      <w:rFonts w:ascii="Tahoma" w:hAnsi="Tahoma" w:cs="Tahoma"/>
      <w:sz w:val="16"/>
      <w:szCs w:val="16"/>
    </w:rPr>
  </w:style>
  <w:style w:type="character" w:styleId="Hyperlink">
    <w:name w:val="Hyperlink"/>
    <w:basedOn w:val="DefaultParagraphFont"/>
    <w:uiPriority w:val="99"/>
    <w:unhideWhenUsed/>
    <w:rsid w:val="008148C5"/>
    <w:rPr>
      <w:color w:val="0000FF"/>
      <w:u w:val="single"/>
    </w:rPr>
  </w:style>
  <w:style w:type="paragraph" w:styleId="Caption">
    <w:name w:val="caption"/>
    <w:basedOn w:val="Normal"/>
    <w:next w:val="Normal"/>
    <w:uiPriority w:val="35"/>
    <w:unhideWhenUsed/>
    <w:qFormat/>
    <w:rsid w:val="00C16D29"/>
    <w:pPr>
      <w:spacing w:line="240" w:lineRule="auto"/>
    </w:pPr>
    <w:rPr>
      <w:b/>
      <w:bCs/>
      <w:color w:val="4F81BD" w:themeColor="accent1"/>
      <w:sz w:val="18"/>
      <w:szCs w:val="18"/>
    </w:rPr>
  </w:style>
  <w:style w:type="paragraph" w:styleId="ListParagraph">
    <w:name w:val="List Paragraph"/>
    <w:basedOn w:val="Normal"/>
    <w:uiPriority w:val="34"/>
    <w:qFormat/>
    <w:rsid w:val="00B97377"/>
    <w:pPr>
      <w:ind w:left="720"/>
      <w:contextualSpacing/>
    </w:pPr>
  </w:style>
  <w:style w:type="character" w:styleId="UnresolvedMention">
    <w:name w:val="Unresolved Mention"/>
    <w:basedOn w:val="DefaultParagraphFont"/>
    <w:uiPriority w:val="99"/>
    <w:semiHidden/>
    <w:unhideWhenUsed/>
    <w:rsid w:val="004605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7234">
      <w:bodyDiv w:val="1"/>
      <w:marLeft w:val="0"/>
      <w:marRight w:val="0"/>
      <w:marTop w:val="0"/>
      <w:marBottom w:val="0"/>
      <w:divBdr>
        <w:top w:val="none" w:sz="0" w:space="0" w:color="auto"/>
        <w:left w:val="none" w:sz="0" w:space="0" w:color="auto"/>
        <w:bottom w:val="none" w:sz="0" w:space="0" w:color="auto"/>
        <w:right w:val="none" w:sz="0" w:space="0" w:color="auto"/>
      </w:divBdr>
      <w:divsChild>
        <w:div w:id="347953365">
          <w:marLeft w:val="3287"/>
          <w:marRight w:val="0"/>
          <w:marTop w:val="0"/>
          <w:marBottom w:val="0"/>
          <w:divBdr>
            <w:top w:val="none" w:sz="0" w:space="0" w:color="auto"/>
            <w:left w:val="none" w:sz="0" w:space="0" w:color="auto"/>
            <w:bottom w:val="none" w:sz="0" w:space="0" w:color="auto"/>
            <w:right w:val="none" w:sz="0" w:space="0" w:color="auto"/>
          </w:divBdr>
        </w:div>
      </w:divsChild>
    </w:div>
    <w:div w:id="490489676">
      <w:bodyDiv w:val="1"/>
      <w:marLeft w:val="0"/>
      <w:marRight w:val="0"/>
      <w:marTop w:val="0"/>
      <w:marBottom w:val="0"/>
      <w:divBdr>
        <w:top w:val="none" w:sz="0" w:space="0" w:color="auto"/>
        <w:left w:val="none" w:sz="0" w:space="0" w:color="auto"/>
        <w:bottom w:val="none" w:sz="0" w:space="0" w:color="auto"/>
        <w:right w:val="none" w:sz="0" w:space="0" w:color="auto"/>
      </w:divBdr>
      <w:divsChild>
        <w:div w:id="86007031">
          <w:marLeft w:val="274"/>
          <w:marRight w:val="0"/>
          <w:marTop w:val="0"/>
          <w:marBottom w:val="0"/>
          <w:divBdr>
            <w:top w:val="none" w:sz="0" w:space="0" w:color="auto"/>
            <w:left w:val="none" w:sz="0" w:space="0" w:color="auto"/>
            <w:bottom w:val="none" w:sz="0" w:space="0" w:color="auto"/>
            <w:right w:val="none" w:sz="0" w:space="0" w:color="auto"/>
          </w:divBdr>
        </w:div>
      </w:divsChild>
    </w:div>
    <w:div w:id="653872341">
      <w:bodyDiv w:val="1"/>
      <w:marLeft w:val="0"/>
      <w:marRight w:val="0"/>
      <w:marTop w:val="0"/>
      <w:marBottom w:val="0"/>
      <w:divBdr>
        <w:top w:val="none" w:sz="0" w:space="0" w:color="auto"/>
        <w:left w:val="none" w:sz="0" w:space="0" w:color="auto"/>
        <w:bottom w:val="none" w:sz="0" w:space="0" w:color="auto"/>
        <w:right w:val="none" w:sz="0" w:space="0" w:color="auto"/>
      </w:divBdr>
    </w:div>
    <w:div w:id="1488983338">
      <w:bodyDiv w:val="1"/>
      <w:marLeft w:val="0"/>
      <w:marRight w:val="0"/>
      <w:marTop w:val="0"/>
      <w:marBottom w:val="0"/>
      <w:divBdr>
        <w:top w:val="none" w:sz="0" w:space="0" w:color="auto"/>
        <w:left w:val="none" w:sz="0" w:space="0" w:color="auto"/>
        <w:bottom w:val="none" w:sz="0" w:space="0" w:color="auto"/>
        <w:right w:val="none" w:sz="0" w:space="0" w:color="auto"/>
      </w:divBdr>
      <w:divsChild>
        <w:div w:id="1881820338">
          <w:marLeft w:val="274"/>
          <w:marRight w:val="0"/>
          <w:marTop w:val="0"/>
          <w:marBottom w:val="0"/>
          <w:divBdr>
            <w:top w:val="none" w:sz="0" w:space="0" w:color="auto"/>
            <w:left w:val="none" w:sz="0" w:space="0" w:color="auto"/>
            <w:bottom w:val="none" w:sz="0" w:space="0" w:color="auto"/>
            <w:right w:val="none" w:sz="0" w:space="0" w:color="auto"/>
          </w:divBdr>
        </w:div>
      </w:divsChild>
    </w:div>
    <w:div w:id="1712609170">
      <w:bodyDiv w:val="1"/>
      <w:marLeft w:val="0"/>
      <w:marRight w:val="0"/>
      <w:marTop w:val="0"/>
      <w:marBottom w:val="0"/>
      <w:divBdr>
        <w:top w:val="none" w:sz="0" w:space="0" w:color="auto"/>
        <w:left w:val="none" w:sz="0" w:space="0" w:color="auto"/>
        <w:bottom w:val="none" w:sz="0" w:space="0" w:color="auto"/>
        <w:right w:val="none" w:sz="0" w:space="0" w:color="auto"/>
      </w:divBdr>
      <w:divsChild>
        <w:div w:id="1529562696">
          <w:marLeft w:val="328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Schluet@nsf.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gi.gov/sites/default/files/documents/mgi_strategic_plan_-_dec_2014.pdf" TargetMode="External"/><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21D8E6FF66C94AB1847225D52387A9" ma:contentTypeVersion="2" ma:contentTypeDescription="Create a new document." ma:contentTypeScope="" ma:versionID="794d47aadac8d5307843012489cb0ae3">
  <xsd:schema xmlns:xsd="http://www.w3.org/2001/XMLSchema" xmlns:xs="http://www.w3.org/2001/XMLSchema" xmlns:p="http://schemas.microsoft.com/office/2006/metadata/properties" xmlns:ns2="91469a1e-9dde-48c4-bc67-625055befca0" targetNamespace="http://schemas.microsoft.com/office/2006/metadata/properties" ma:root="true" ma:fieldsID="63e185648b1878406c30703d44152124" ns2:_="">
    <xsd:import namespace="91469a1e-9dde-48c4-bc67-625055befca0"/>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69a1e-9dde-48c4-bc67-625055befca0"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91469a1e-9dde-48c4-bc67-625055befc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99187-199E-470B-B4AE-1969D7905004}">
  <ds:schemaRefs>
    <ds:schemaRef ds:uri="http://schemas.microsoft.com/sharepoint/v3/contenttype/forms"/>
  </ds:schemaRefs>
</ds:datastoreItem>
</file>

<file path=customXml/itemProps2.xml><?xml version="1.0" encoding="utf-8"?>
<ds:datastoreItem xmlns:ds="http://schemas.openxmlformats.org/officeDocument/2006/customXml" ds:itemID="{644FEB25-E74C-425C-AC65-DDF44B3B8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69a1e-9dde-48c4-bc67-625055bef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12314-EA84-46BC-AE59-B733884AEC56}">
  <ds:schemaRefs>
    <ds:schemaRef ds:uri="http://schemas.microsoft.com/office/2006/metadata/properties"/>
    <ds:schemaRef ds:uri="91469a1e-9dde-48c4-bc67-625055befca0"/>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096DA65E-D19E-4B61-961A-C5A7586D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5406</Characters>
  <Application>Microsoft Office Word</Application>
  <DocSecurity>4</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Havig, Sara</cp:lastModifiedBy>
  <cp:revision>2</cp:revision>
  <cp:lastPrinted>2018-03-05T13:46:00Z</cp:lastPrinted>
  <dcterms:created xsi:type="dcterms:W3CDTF">2018-03-30T15:29:00Z</dcterms:created>
  <dcterms:modified xsi:type="dcterms:W3CDTF">2018-03-30T15:29:00Z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0x0101005B21D8E6FF66C94AB1847225D52387A9</vt:lpwstr>
  </property>
</Properties>
</file>